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8061" w14:textId="1058C507" w:rsidR="00C70B2A" w:rsidRDefault="00C70B2A" w:rsidP="00C70B2A">
      <w:pPr>
        <w:pStyle w:val="Titolo1"/>
        <w:ind w:left="0"/>
        <w:rPr>
          <w:rFonts w:asciiTheme="minorHAnsi" w:hAnsiTheme="minorHAnsi" w:cstheme="minorHAnsi"/>
          <w:color w:val="44546A" w:themeColor="text2"/>
        </w:rPr>
      </w:pPr>
      <w:r>
        <w:rPr>
          <w:rFonts w:asciiTheme="minorHAnsi" w:hAnsiTheme="minorHAnsi"/>
          <w:color w:val="44546A" w:themeColor="text2"/>
        </w:rPr>
        <w:t>Information Notice Form for the processing of personal data for Facebook/Linkedln campaign</w:t>
      </w:r>
    </w:p>
    <w:p w14:paraId="480AD91D" w14:textId="77777777" w:rsidR="00C70B2A" w:rsidRPr="00A37461" w:rsidRDefault="00C70B2A" w:rsidP="00C70B2A"/>
    <w:p w14:paraId="6337F923" w14:textId="77777777" w:rsidR="00C70B2A" w:rsidRPr="00BC5BAD" w:rsidRDefault="00C70B2A" w:rsidP="00C70B2A">
      <w:pPr>
        <w:suppressAutoHyphens w:val="0"/>
        <w:jc w:val="left"/>
        <w:rPr>
          <w:rFonts w:asciiTheme="minorHAnsi" w:hAnsiTheme="minorHAnsi" w:cstheme="minorHAnsi"/>
          <w:b/>
          <w:color w:val="44546A" w:themeColor="text2"/>
          <w:sz w:val="20"/>
          <w:szCs w:val="20"/>
        </w:rPr>
      </w:pPr>
    </w:p>
    <w:p w14:paraId="755D981E"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Dear Sir/Madam,</w:t>
      </w:r>
    </w:p>
    <w:p w14:paraId="22A1A006"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In order to provide you with the requested information and keep you informed about our future initiatives, we need to process information about you—your personal data—for the purposes indicated below; to this end, as prescribed by the European legislation for the protection of personal data (European Regulation 679/2016), we are providing you with the following information.</w:t>
      </w:r>
    </w:p>
    <w:p w14:paraId="2D84DA07" w14:textId="77777777" w:rsidR="00C70B2A" w:rsidRPr="00BC5BAD" w:rsidRDefault="00C70B2A" w:rsidP="00C70B2A">
      <w:pPr>
        <w:rPr>
          <w:rFonts w:asciiTheme="minorHAnsi" w:hAnsiTheme="minorHAnsi" w:cstheme="minorHAnsi"/>
          <w:color w:val="44546A" w:themeColor="text2"/>
          <w:sz w:val="20"/>
          <w:szCs w:val="20"/>
        </w:rPr>
      </w:pPr>
    </w:p>
    <w:p w14:paraId="5CACFBD5"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 xml:space="preserve">Data Controller </w:t>
      </w:r>
    </w:p>
    <w:p w14:paraId="73460A8B" w14:textId="69D0E70A"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The Data Controller, </w:t>
      </w:r>
      <w:r w:rsidR="000F6BCB">
        <w:rPr>
          <w:rFonts w:asciiTheme="minorHAnsi" w:hAnsiTheme="minorHAnsi"/>
          <w:color w:val="44546A" w:themeColor="text2"/>
          <w:sz w:val="20"/>
        </w:rPr>
        <w:t>i.e.,</w:t>
      </w:r>
      <w:r>
        <w:rPr>
          <w:rFonts w:asciiTheme="minorHAnsi" w:hAnsiTheme="minorHAnsi"/>
          <w:color w:val="44546A" w:themeColor="text2"/>
          <w:sz w:val="20"/>
        </w:rPr>
        <w:t xml:space="preserve"> the subject responsible for deciding on the purposes, </w:t>
      </w:r>
      <w:r w:rsidR="000F6BCB">
        <w:rPr>
          <w:rFonts w:asciiTheme="minorHAnsi" w:hAnsiTheme="minorHAnsi"/>
          <w:color w:val="44546A" w:themeColor="text2"/>
          <w:sz w:val="20"/>
        </w:rPr>
        <w:t>methods,</w:t>
      </w:r>
      <w:r>
        <w:rPr>
          <w:rFonts w:asciiTheme="minorHAnsi" w:hAnsiTheme="minorHAnsi"/>
          <w:color w:val="44546A" w:themeColor="text2"/>
          <w:sz w:val="20"/>
        </w:rPr>
        <w:t xml:space="preserve"> and security of personal data, is EMU GROUP SPA with registered office in Zona Industriale, Schiavo, 06055 Marsciano (PG), Italy.</w:t>
      </w:r>
    </w:p>
    <w:p w14:paraId="610F737A" w14:textId="77777777" w:rsidR="00C70B2A" w:rsidRPr="00BC5BAD" w:rsidRDefault="00C70B2A" w:rsidP="00C70B2A">
      <w:pPr>
        <w:rPr>
          <w:rFonts w:asciiTheme="minorHAnsi" w:hAnsiTheme="minorHAnsi" w:cstheme="minorHAnsi"/>
          <w:color w:val="44546A" w:themeColor="text2"/>
          <w:sz w:val="20"/>
          <w:szCs w:val="20"/>
        </w:rPr>
      </w:pPr>
    </w:p>
    <w:p w14:paraId="28CDE843"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rPr>
      </w:pPr>
      <w:r>
        <w:rPr>
          <w:rFonts w:asciiTheme="minorHAnsi" w:hAnsiTheme="minorHAnsi"/>
          <w:b/>
          <w:color w:val="44546A" w:themeColor="text2"/>
          <w:sz w:val="20"/>
          <w:u w:val="single"/>
        </w:rPr>
        <w:t>Purposes and legal grounds for processing</w:t>
      </w:r>
      <w:r>
        <w:rPr>
          <w:rFonts w:asciiTheme="minorHAnsi" w:hAnsiTheme="minorHAnsi"/>
          <w:b/>
          <w:color w:val="44546A" w:themeColor="text2"/>
          <w:sz w:val="20"/>
        </w:rPr>
        <w:t xml:space="preserve"> </w:t>
      </w:r>
    </w:p>
    <w:p w14:paraId="7E541D1D"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The personal data that you provide to us will be collected at the time of your request and will be processed for the purposes according to the legal grounds set out below:</w:t>
      </w:r>
    </w:p>
    <w:p w14:paraId="7BEDEC60" w14:textId="77777777" w:rsidR="00C70B2A" w:rsidRPr="00BC5BAD" w:rsidRDefault="00C70B2A" w:rsidP="00C70B2A">
      <w:pPr>
        <w:rPr>
          <w:rFonts w:asciiTheme="minorHAnsi" w:hAnsiTheme="minorHAnsi" w:cstheme="minorHAnsi"/>
          <w:color w:val="44546A" w:themeColor="text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3436"/>
        <w:gridCol w:w="2641"/>
      </w:tblGrid>
      <w:tr w:rsidR="00C70B2A" w:rsidRPr="00BC5BAD" w14:paraId="7D6DAA4A" w14:textId="77777777" w:rsidTr="009C2A4D">
        <w:tc>
          <w:tcPr>
            <w:tcW w:w="3545" w:type="dxa"/>
            <w:tcBorders>
              <w:top w:val="single" w:sz="4" w:space="0" w:color="auto"/>
              <w:left w:val="single" w:sz="4" w:space="0" w:color="auto"/>
              <w:bottom w:val="single" w:sz="4" w:space="0" w:color="auto"/>
              <w:right w:val="single" w:sz="4" w:space="0" w:color="auto"/>
            </w:tcBorders>
            <w:shd w:val="clear" w:color="auto" w:fill="F2F2F2"/>
            <w:vAlign w:val="center"/>
          </w:tcPr>
          <w:p w14:paraId="71920F0A"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Purposes</w:t>
            </w:r>
          </w:p>
          <w:p w14:paraId="0B57EFB1" w14:textId="77777777" w:rsidR="00C70B2A" w:rsidRPr="00BC5BAD" w:rsidRDefault="00C70B2A" w:rsidP="009C2A4D">
            <w:pPr>
              <w:jc w:val="center"/>
              <w:rPr>
                <w:rFonts w:asciiTheme="minorHAnsi" w:eastAsia="MS Mincho" w:hAnsiTheme="minorHAnsi" w:cstheme="minorHAnsi"/>
                <w:i/>
                <w:iCs/>
                <w:color w:val="44546A" w:themeColor="text2"/>
                <w:sz w:val="20"/>
                <w:szCs w:val="20"/>
              </w:rPr>
            </w:pPr>
            <w:r>
              <w:rPr>
                <w:rFonts w:asciiTheme="minorHAnsi" w:hAnsiTheme="minorHAnsi"/>
                <w:i/>
                <w:color w:val="44546A" w:themeColor="text2"/>
                <w:sz w:val="20"/>
              </w:rPr>
              <w:t>(Why we process your data)</w:t>
            </w:r>
          </w:p>
        </w:tc>
        <w:tc>
          <w:tcPr>
            <w:tcW w:w="3436" w:type="dxa"/>
            <w:tcBorders>
              <w:top w:val="single" w:sz="4" w:space="0" w:color="auto"/>
              <w:left w:val="single" w:sz="4" w:space="0" w:color="auto"/>
              <w:bottom w:val="single" w:sz="4" w:space="0" w:color="auto"/>
              <w:right w:val="single" w:sz="4" w:space="0" w:color="auto"/>
            </w:tcBorders>
            <w:shd w:val="clear" w:color="auto" w:fill="F2F2F2"/>
            <w:vAlign w:val="center"/>
          </w:tcPr>
          <w:p w14:paraId="479312EC"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Legal ground</w:t>
            </w:r>
          </w:p>
          <w:p w14:paraId="7049B55C" w14:textId="0B3C81B4"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(Which is the legal provision we refer to when processing data)</w:t>
            </w:r>
          </w:p>
        </w:tc>
        <w:tc>
          <w:tcPr>
            <w:tcW w:w="2641" w:type="dxa"/>
            <w:tcBorders>
              <w:top w:val="single" w:sz="4" w:space="0" w:color="auto"/>
              <w:left w:val="single" w:sz="4" w:space="0" w:color="auto"/>
              <w:bottom w:val="single" w:sz="4" w:space="0" w:color="auto"/>
              <w:right w:val="single" w:sz="4" w:space="0" w:color="auto"/>
            </w:tcBorders>
            <w:shd w:val="clear" w:color="auto" w:fill="F2F2F2"/>
            <w:vAlign w:val="center"/>
          </w:tcPr>
          <w:p w14:paraId="56BF6B27" w14:textId="77777777" w:rsidR="00C70B2A" w:rsidRPr="00BC5BAD" w:rsidRDefault="00C70B2A" w:rsidP="009C2A4D">
            <w:pPr>
              <w:jc w:val="center"/>
              <w:rPr>
                <w:rFonts w:asciiTheme="minorHAnsi" w:eastAsia="MS Mincho" w:hAnsiTheme="minorHAnsi" w:cstheme="minorHAnsi"/>
                <w:b/>
                <w:smallCaps/>
                <w:color w:val="44546A" w:themeColor="text2"/>
                <w:sz w:val="20"/>
                <w:szCs w:val="20"/>
              </w:rPr>
            </w:pPr>
            <w:r>
              <w:rPr>
                <w:rFonts w:asciiTheme="minorHAnsi" w:hAnsiTheme="minorHAnsi"/>
                <w:b/>
                <w:smallCaps/>
                <w:color w:val="44546A" w:themeColor="text2"/>
                <w:sz w:val="20"/>
              </w:rPr>
              <w:t>Consequences in case of refusal to processing</w:t>
            </w:r>
          </w:p>
          <w:p w14:paraId="087EA431" w14:textId="77777777" w:rsidR="00C70B2A" w:rsidRPr="00BC5BAD" w:rsidRDefault="00C70B2A" w:rsidP="009C2A4D">
            <w:pPr>
              <w:jc w:val="center"/>
              <w:rPr>
                <w:rFonts w:asciiTheme="minorHAnsi" w:eastAsia="MS Mincho" w:hAnsiTheme="minorHAnsi" w:cstheme="minorHAnsi"/>
                <w:smallCaps/>
                <w:color w:val="44546A" w:themeColor="text2"/>
                <w:sz w:val="20"/>
                <w:szCs w:val="20"/>
              </w:rPr>
            </w:pPr>
            <w:r>
              <w:rPr>
                <w:rFonts w:asciiTheme="minorHAnsi" w:hAnsiTheme="minorHAnsi"/>
                <w:i/>
                <w:color w:val="44546A" w:themeColor="text2"/>
                <w:sz w:val="20"/>
              </w:rPr>
              <w:t>(What happens if you refuse to provide personal data and/or authorise processing)</w:t>
            </w:r>
          </w:p>
        </w:tc>
      </w:tr>
      <w:tr w:rsidR="00C70B2A" w:rsidRPr="00BC5BAD" w14:paraId="12EDDDAB" w14:textId="77777777" w:rsidTr="009C2A4D">
        <w:tc>
          <w:tcPr>
            <w:tcW w:w="3545" w:type="dxa"/>
            <w:tcBorders>
              <w:top w:val="single" w:sz="4" w:space="0" w:color="auto"/>
              <w:left w:val="single" w:sz="4" w:space="0" w:color="auto"/>
              <w:bottom w:val="single" w:sz="4" w:space="0" w:color="auto"/>
              <w:right w:val="single" w:sz="4" w:space="0" w:color="auto"/>
            </w:tcBorders>
            <w:vAlign w:val="center"/>
          </w:tcPr>
          <w:p w14:paraId="732AC573" w14:textId="77777777" w:rsidR="00C70B2A" w:rsidRPr="00BC5BAD" w:rsidRDefault="00C70B2A" w:rsidP="009C2A4D">
            <w:pPr>
              <w:spacing w:before="2" w:after="2"/>
              <w:rPr>
                <w:rFonts w:asciiTheme="minorHAnsi" w:eastAsia="MS Mincho" w:hAnsiTheme="minorHAnsi" w:cstheme="minorHAnsi"/>
                <w:color w:val="44546A" w:themeColor="text2"/>
                <w:sz w:val="20"/>
                <w:szCs w:val="20"/>
              </w:rPr>
            </w:pPr>
            <w:r>
              <w:rPr>
                <w:rFonts w:asciiTheme="minorHAnsi" w:hAnsiTheme="minorHAnsi"/>
                <w:color w:val="44546A" w:themeColor="text2"/>
                <w:sz w:val="20"/>
              </w:rPr>
              <w:t>Provide you with the commercial information you have requested.</w:t>
            </w:r>
          </w:p>
        </w:tc>
        <w:tc>
          <w:tcPr>
            <w:tcW w:w="3436" w:type="dxa"/>
            <w:tcBorders>
              <w:top w:val="single" w:sz="4" w:space="0" w:color="auto"/>
              <w:left w:val="single" w:sz="4" w:space="0" w:color="auto"/>
              <w:bottom w:val="single" w:sz="4" w:space="0" w:color="auto"/>
              <w:right w:val="single" w:sz="4" w:space="0" w:color="auto"/>
            </w:tcBorders>
            <w:vAlign w:val="center"/>
          </w:tcPr>
          <w:p w14:paraId="4AE5D49F" w14:textId="4AA67FEB" w:rsidR="00C70B2A" w:rsidRPr="00BC5BAD" w:rsidRDefault="00C70B2A" w:rsidP="009C2A4D">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Art. 6(1)(b), the processing is necessary for the execution of pre-contractual measures taken at the request of the data subject.</w:t>
            </w:r>
          </w:p>
        </w:tc>
        <w:tc>
          <w:tcPr>
            <w:tcW w:w="2641" w:type="dxa"/>
            <w:tcBorders>
              <w:top w:val="single" w:sz="4" w:space="0" w:color="auto"/>
              <w:left w:val="single" w:sz="4" w:space="0" w:color="auto"/>
              <w:bottom w:val="single" w:sz="4" w:space="0" w:color="auto"/>
              <w:right w:val="single" w:sz="4" w:space="0" w:color="auto"/>
            </w:tcBorders>
            <w:vAlign w:val="center"/>
          </w:tcPr>
          <w:p w14:paraId="6E1ABDBD" w14:textId="77777777" w:rsidR="00C70B2A" w:rsidRPr="00BC5BAD" w:rsidRDefault="00C70B2A" w:rsidP="009C2A4D">
            <w:pPr>
              <w:rPr>
                <w:rFonts w:asciiTheme="minorHAnsi" w:eastAsia="MS Mincho" w:hAnsiTheme="minorHAnsi" w:cstheme="minorHAnsi"/>
                <w:color w:val="44546A" w:themeColor="text2"/>
                <w:sz w:val="20"/>
                <w:szCs w:val="20"/>
              </w:rPr>
            </w:pPr>
            <w:r>
              <w:rPr>
                <w:rFonts w:asciiTheme="minorHAnsi" w:hAnsiTheme="minorHAnsi"/>
                <w:color w:val="44546A" w:themeColor="text2"/>
                <w:sz w:val="20"/>
              </w:rPr>
              <w:t>Consent is not required, failure to provide information makes it impossible to fulfil requests.</w:t>
            </w:r>
          </w:p>
        </w:tc>
      </w:tr>
      <w:tr w:rsidR="00C70B2A" w:rsidRPr="00BC5BAD" w14:paraId="10A677C8" w14:textId="77777777" w:rsidTr="009C2A4D">
        <w:tc>
          <w:tcPr>
            <w:tcW w:w="3545" w:type="dxa"/>
            <w:tcBorders>
              <w:top w:val="single" w:sz="4" w:space="0" w:color="auto"/>
              <w:left w:val="single" w:sz="4" w:space="0" w:color="auto"/>
              <w:bottom w:val="single" w:sz="4" w:space="0" w:color="auto"/>
              <w:right w:val="single" w:sz="4" w:space="0" w:color="auto"/>
            </w:tcBorders>
          </w:tcPr>
          <w:p w14:paraId="15DAB296" w14:textId="74F80E82" w:rsidR="00C70B2A" w:rsidRPr="00037DCA" w:rsidRDefault="00C70B2A" w:rsidP="009C2A4D">
            <w:pPr>
              <w:spacing w:before="2" w:after="2"/>
              <w:rPr>
                <w:rFonts w:asciiTheme="minorHAnsi" w:eastAsia="MS Mincho" w:hAnsiTheme="minorHAnsi" w:cstheme="minorHAnsi"/>
                <w:color w:val="44546A" w:themeColor="text2"/>
                <w:sz w:val="20"/>
                <w:szCs w:val="20"/>
              </w:rPr>
            </w:pPr>
            <w:r>
              <w:rPr>
                <w:rFonts w:asciiTheme="minorHAnsi" w:hAnsiTheme="minorHAnsi"/>
                <w:color w:val="002060"/>
                <w:sz w:val="20"/>
              </w:rPr>
              <w:t>To transfer data to the companies in the Group and to the sales network (</w:t>
            </w:r>
            <w:r w:rsidR="000F6BCB">
              <w:rPr>
                <w:rFonts w:asciiTheme="minorHAnsi" w:hAnsiTheme="minorHAnsi"/>
                <w:color w:val="002060"/>
                <w:sz w:val="20"/>
              </w:rPr>
              <w:t>i.e.,</w:t>
            </w:r>
            <w:r>
              <w:rPr>
                <w:rFonts w:asciiTheme="minorHAnsi" w:hAnsiTheme="minorHAnsi"/>
                <w:color w:val="002060"/>
                <w:sz w:val="20"/>
              </w:rPr>
              <w:t xml:space="preserve"> agents, </w:t>
            </w:r>
            <w:r w:rsidR="00715F9D">
              <w:rPr>
                <w:rFonts w:asciiTheme="minorHAnsi" w:hAnsiTheme="minorHAnsi"/>
                <w:color w:val="002060"/>
                <w:sz w:val="20"/>
              </w:rPr>
              <w:t>distributors,</w:t>
            </w:r>
            <w:r>
              <w:rPr>
                <w:rFonts w:asciiTheme="minorHAnsi" w:hAnsiTheme="minorHAnsi"/>
                <w:color w:val="002060"/>
                <w:sz w:val="20"/>
              </w:rPr>
              <w:t xml:space="preserve"> and retailers) responsible for the area concerned in order to satisfy your purchase requests. </w:t>
            </w:r>
          </w:p>
        </w:tc>
        <w:tc>
          <w:tcPr>
            <w:tcW w:w="3436" w:type="dxa"/>
            <w:tcBorders>
              <w:top w:val="single" w:sz="4" w:space="0" w:color="auto"/>
              <w:left w:val="single" w:sz="4" w:space="0" w:color="auto"/>
              <w:bottom w:val="single" w:sz="4" w:space="0" w:color="auto"/>
              <w:right w:val="single" w:sz="4" w:space="0" w:color="auto"/>
            </w:tcBorders>
          </w:tcPr>
          <w:p w14:paraId="43D9457C" w14:textId="07B7AB64" w:rsidR="00CE7EBE" w:rsidRDefault="006E2F63" w:rsidP="009C2A4D">
            <w:pPr>
              <w:rPr>
                <w:rFonts w:asciiTheme="minorHAnsi" w:eastAsia="MS Mincho" w:hAnsiTheme="minorHAnsi" w:cstheme="minorHAnsi"/>
                <w:color w:val="002060"/>
                <w:sz w:val="20"/>
                <w:szCs w:val="20"/>
              </w:rPr>
            </w:pPr>
            <w:r>
              <w:rPr>
                <w:rFonts w:asciiTheme="minorHAnsi" w:hAnsiTheme="minorHAnsi"/>
                <w:color w:val="002060"/>
                <w:sz w:val="20"/>
              </w:rPr>
              <w:t xml:space="preserve">Art. </w:t>
            </w:r>
            <w:r>
              <w:rPr>
                <w:rFonts w:asciiTheme="minorHAnsi" w:hAnsiTheme="minorHAnsi"/>
                <w:color w:val="44546A" w:themeColor="text2"/>
                <w:sz w:val="20"/>
              </w:rPr>
              <w:t>6(1)(b), the processing is necessary for the execution of pre-contractual measures taken at the request of the data subject.</w:t>
            </w:r>
          </w:p>
          <w:p w14:paraId="0201D1AE" w14:textId="616391B2" w:rsidR="00C70B2A" w:rsidRPr="00037DCA" w:rsidRDefault="00C70B2A" w:rsidP="009C2A4D">
            <w:pPr>
              <w:rPr>
                <w:rFonts w:asciiTheme="minorHAnsi" w:eastAsia="MS Mincho" w:hAnsiTheme="minorHAnsi" w:cstheme="minorHAnsi"/>
                <w:color w:val="44546A" w:themeColor="text2"/>
                <w:sz w:val="20"/>
                <w:szCs w:val="20"/>
              </w:rPr>
            </w:pPr>
            <w:r>
              <w:rPr>
                <w:rFonts w:asciiTheme="minorHAnsi" w:hAnsiTheme="minorHAnsi"/>
                <w:color w:val="002060"/>
                <w:sz w:val="20"/>
              </w:rPr>
              <w:t>Art. 49 (1)(b), GDPR, the transfer of data is necessary for the execution of a contract concluded between the data subject and the data controller or for the execution of pre-contractual measures taken at the request of the data subject.</w:t>
            </w:r>
          </w:p>
        </w:tc>
        <w:tc>
          <w:tcPr>
            <w:tcW w:w="2641" w:type="dxa"/>
            <w:tcBorders>
              <w:top w:val="single" w:sz="4" w:space="0" w:color="auto"/>
              <w:left w:val="single" w:sz="4" w:space="0" w:color="auto"/>
              <w:bottom w:val="single" w:sz="4" w:space="0" w:color="auto"/>
              <w:right w:val="single" w:sz="4" w:space="0" w:color="auto"/>
            </w:tcBorders>
          </w:tcPr>
          <w:p w14:paraId="1AD5A1A2" w14:textId="77777777" w:rsidR="00C70B2A" w:rsidRPr="00037DCA" w:rsidRDefault="00C70B2A" w:rsidP="009C2A4D">
            <w:pPr>
              <w:rPr>
                <w:rFonts w:asciiTheme="minorHAnsi" w:eastAsia="MS Mincho" w:hAnsiTheme="minorHAnsi" w:cstheme="minorHAnsi"/>
                <w:color w:val="44546A" w:themeColor="text2"/>
                <w:sz w:val="20"/>
                <w:szCs w:val="20"/>
              </w:rPr>
            </w:pPr>
            <w:r>
              <w:rPr>
                <w:rFonts w:asciiTheme="minorHAnsi" w:hAnsiTheme="minorHAnsi"/>
                <w:color w:val="002060"/>
                <w:sz w:val="20"/>
              </w:rPr>
              <w:t>Consent is not required, if you refuse to give your data we will not be able to proceed with the contract.</w:t>
            </w:r>
          </w:p>
        </w:tc>
      </w:tr>
    </w:tbl>
    <w:p w14:paraId="5D4DF96A" w14:textId="77777777" w:rsidR="00C70B2A" w:rsidRPr="00BC5BAD" w:rsidRDefault="00C70B2A" w:rsidP="00C70B2A">
      <w:pPr>
        <w:rPr>
          <w:rFonts w:asciiTheme="minorHAnsi" w:eastAsiaTheme="minorHAnsi" w:hAnsiTheme="minorHAnsi" w:cstheme="minorHAnsi"/>
          <w:color w:val="44546A" w:themeColor="text2"/>
          <w:sz w:val="20"/>
          <w:szCs w:val="20"/>
        </w:rPr>
      </w:pPr>
      <w:r>
        <w:rPr>
          <w:rFonts w:asciiTheme="minorHAnsi" w:hAnsiTheme="minorHAnsi"/>
          <w:color w:val="44546A" w:themeColor="text2"/>
          <w:sz w:val="20"/>
        </w:rPr>
        <w:t xml:space="preserve">  </w:t>
      </w:r>
    </w:p>
    <w:p w14:paraId="13663579" w14:textId="77777777" w:rsidR="00C70B2A" w:rsidRPr="00037DCA"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 xml:space="preserve">Recipients and categories of processed data </w:t>
      </w:r>
    </w:p>
    <w:p w14:paraId="531E0DE4"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The personal data provided by you or acquired in the course of the provision of services will be processed exclusively by authorised personnel or by data processors designated for this purpose.</w:t>
      </w:r>
    </w:p>
    <w:p w14:paraId="4307C0BD" w14:textId="77777777" w:rsidR="00C70B2A" w:rsidRPr="00037DCA" w:rsidRDefault="00C70B2A" w:rsidP="00C70B2A">
      <w:pPr>
        <w:rPr>
          <w:rFonts w:asciiTheme="minorHAnsi" w:hAnsiTheme="minorHAnsi" w:cstheme="minorHAnsi"/>
          <w:color w:val="002060"/>
          <w:sz w:val="20"/>
          <w:szCs w:val="20"/>
        </w:rPr>
      </w:pPr>
      <w:r>
        <w:rPr>
          <w:rFonts w:asciiTheme="minorHAnsi" w:hAnsiTheme="minorHAnsi"/>
          <w:color w:val="002060"/>
          <w:sz w:val="20"/>
        </w:rPr>
        <w:t>Your data will be communicated to the following recipients:</w:t>
      </w:r>
    </w:p>
    <w:p w14:paraId="1B79F57E" w14:textId="77777777" w:rsidR="00C70B2A" w:rsidRPr="00BC5BAD" w:rsidRDefault="00C70B2A" w:rsidP="00C70B2A">
      <w:pPr>
        <w:autoSpaceDE w:val="0"/>
        <w:autoSpaceDN w:val="0"/>
        <w:adjustRightInd w:val="0"/>
        <w:rPr>
          <w:rFonts w:asciiTheme="minorHAnsi" w:hAnsiTheme="minorHAnsi" w:cstheme="minorHAnsi"/>
          <w:color w:val="44546A" w:themeColor="text2"/>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68"/>
        <w:gridCol w:w="2890"/>
      </w:tblGrid>
      <w:tr w:rsidR="00C70B2A" w:rsidRPr="00AC5366" w14:paraId="086AD77B" w14:textId="77777777" w:rsidTr="009C2A4D">
        <w:trPr>
          <w:tblHeader/>
        </w:trPr>
        <w:tc>
          <w:tcPr>
            <w:tcW w:w="3964" w:type="dxa"/>
            <w:shd w:val="clear" w:color="auto" w:fill="F2F2F2"/>
          </w:tcPr>
          <w:p w14:paraId="30CBACA7"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Purposes</w:t>
            </w:r>
          </w:p>
        </w:tc>
        <w:tc>
          <w:tcPr>
            <w:tcW w:w="2768" w:type="dxa"/>
            <w:shd w:val="clear" w:color="auto" w:fill="F2F2F2"/>
          </w:tcPr>
          <w:p w14:paraId="10AB6042"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Category of data</w:t>
            </w:r>
          </w:p>
        </w:tc>
        <w:tc>
          <w:tcPr>
            <w:tcW w:w="2890" w:type="dxa"/>
            <w:shd w:val="clear" w:color="auto" w:fill="F2F2F2"/>
          </w:tcPr>
          <w:p w14:paraId="1998726F" w14:textId="77777777" w:rsidR="00C70B2A" w:rsidRPr="00037DCA" w:rsidRDefault="00C70B2A" w:rsidP="009C2A4D">
            <w:pPr>
              <w:spacing w:line="360" w:lineRule="auto"/>
              <w:jc w:val="center"/>
              <w:rPr>
                <w:rFonts w:asciiTheme="minorHAnsi" w:eastAsia="MS Mincho" w:hAnsiTheme="minorHAnsi" w:cstheme="minorHAnsi"/>
                <w:b/>
                <w:smallCaps/>
                <w:color w:val="002060"/>
                <w:sz w:val="20"/>
                <w:szCs w:val="20"/>
              </w:rPr>
            </w:pPr>
            <w:r>
              <w:rPr>
                <w:rFonts w:asciiTheme="minorHAnsi" w:hAnsiTheme="minorHAnsi"/>
                <w:b/>
                <w:smallCaps/>
                <w:color w:val="002060"/>
                <w:sz w:val="20"/>
              </w:rPr>
              <w:t>Recipients</w:t>
            </w:r>
          </w:p>
        </w:tc>
      </w:tr>
      <w:tr w:rsidR="00C70B2A" w:rsidRPr="00AC5366" w14:paraId="5EF30476" w14:textId="77777777" w:rsidTr="009C2A4D">
        <w:trPr>
          <w:trHeight w:val="288"/>
        </w:trPr>
        <w:tc>
          <w:tcPr>
            <w:tcW w:w="3964" w:type="dxa"/>
            <w:shd w:val="clear" w:color="auto" w:fill="auto"/>
          </w:tcPr>
          <w:p w14:paraId="559AA839" w14:textId="77777777" w:rsidR="00C70B2A" w:rsidRPr="00037DCA" w:rsidRDefault="00C70B2A" w:rsidP="009C2A4D">
            <w:pPr>
              <w:autoSpaceDE w:val="0"/>
              <w:autoSpaceDN w:val="0"/>
              <w:adjustRightInd w:val="0"/>
              <w:rPr>
                <w:rFonts w:asciiTheme="minorHAnsi" w:eastAsia="MS Mincho" w:hAnsiTheme="minorHAnsi" w:cstheme="minorHAnsi"/>
                <w:bCs/>
                <w:color w:val="002060"/>
                <w:sz w:val="20"/>
                <w:szCs w:val="20"/>
              </w:rPr>
            </w:pPr>
            <w:r>
              <w:rPr>
                <w:rFonts w:asciiTheme="minorHAnsi" w:hAnsiTheme="minorHAnsi"/>
                <w:color w:val="002060"/>
                <w:sz w:val="20"/>
              </w:rPr>
              <w:t>To meet your requests relating to territorial areas outside the Company's jurisdiction</w:t>
            </w:r>
          </w:p>
        </w:tc>
        <w:tc>
          <w:tcPr>
            <w:tcW w:w="2768" w:type="dxa"/>
            <w:shd w:val="clear" w:color="auto" w:fill="auto"/>
          </w:tcPr>
          <w:p w14:paraId="29348413" w14:textId="77777777" w:rsidR="00C70B2A" w:rsidRPr="00037DCA" w:rsidRDefault="00C70B2A" w:rsidP="009C2A4D">
            <w:pPr>
              <w:rPr>
                <w:rFonts w:asciiTheme="minorHAnsi" w:eastAsia="MS Mincho" w:hAnsiTheme="minorHAnsi" w:cstheme="minorHAnsi"/>
                <w:bCs/>
                <w:color w:val="002060"/>
                <w:sz w:val="20"/>
                <w:szCs w:val="20"/>
              </w:rPr>
            </w:pPr>
            <w:r>
              <w:rPr>
                <w:rFonts w:asciiTheme="minorHAnsi" w:hAnsiTheme="minorHAnsi"/>
                <w:color w:val="002060"/>
                <w:sz w:val="20"/>
              </w:rPr>
              <w:t>Identification, economic data</w:t>
            </w:r>
          </w:p>
        </w:tc>
        <w:tc>
          <w:tcPr>
            <w:tcW w:w="2890" w:type="dxa"/>
            <w:shd w:val="clear" w:color="auto" w:fill="auto"/>
            <w:vAlign w:val="bottom"/>
          </w:tcPr>
          <w:p w14:paraId="5EBB9FEC" w14:textId="28A5D064" w:rsidR="00C70B2A" w:rsidRPr="00037DCA" w:rsidRDefault="00C70B2A" w:rsidP="009C2A4D">
            <w:pPr>
              <w:rPr>
                <w:rFonts w:asciiTheme="minorHAnsi" w:eastAsia="MS Mincho" w:hAnsiTheme="minorHAnsi" w:cstheme="minorHAnsi"/>
                <w:color w:val="002060"/>
                <w:sz w:val="20"/>
                <w:szCs w:val="20"/>
              </w:rPr>
            </w:pPr>
            <w:r>
              <w:rPr>
                <w:rFonts w:asciiTheme="minorHAnsi" w:hAnsiTheme="minorHAnsi"/>
                <w:color w:val="002060"/>
                <w:sz w:val="20"/>
              </w:rPr>
              <w:t>Companies in the Group responsible for the area concerned and sales network (</w:t>
            </w:r>
            <w:r w:rsidR="000F6BCB">
              <w:rPr>
                <w:rFonts w:asciiTheme="minorHAnsi" w:hAnsiTheme="minorHAnsi"/>
                <w:color w:val="002060"/>
                <w:sz w:val="20"/>
              </w:rPr>
              <w:t>i.e.,</w:t>
            </w:r>
            <w:r>
              <w:rPr>
                <w:rFonts w:asciiTheme="minorHAnsi" w:hAnsiTheme="minorHAnsi"/>
                <w:color w:val="002060"/>
                <w:sz w:val="20"/>
              </w:rPr>
              <w:t xml:space="preserve"> agents, </w:t>
            </w:r>
            <w:r w:rsidR="000F6BCB">
              <w:rPr>
                <w:rFonts w:asciiTheme="minorHAnsi" w:hAnsiTheme="minorHAnsi"/>
                <w:color w:val="002060"/>
                <w:sz w:val="20"/>
              </w:rPr>
              <w:t>distributors,</w:t>
            </w:r>
            <w:r>
              <w:rPr>
                <w:rFonts w:asciiTheme="minorHAnsi" w:hAnsiTheme="minorHAnsi"/>
                <w:color w:val="002060"/>
                <w:sz w:val="20"/>
              </w:rPr>
              <w:t xml:space="preserve"> and retailers)</w:t>
            </w:r>
          </w:p>
        </w:tc>
      </w:tr>
    </w:tbl>
    <w:p w14:paraId="2BFF1A01" w14:textId="77777777" w:rsidR="00C70B2A" w:rsidRPr="00BC5BAD" w:rsidRDefault="00C70B2A" w:rsidP="00C70B2A">
      <w:pPr>
        <w:rPr>
          <w:rFonts w:asciiTheme="minorHAnsi" w:hAnsiTheme="minorHAnsi" w:cstheme="minorHAnsi"/>
          <w:color w:val="44546A" w:themeColor="text2"/>
          <w:sz w:val="20"/>
          <w:szCs w:val="20"/>
        </w:rPr>
      </w:pPr>
    </w:p>
    <w:p w14:paraId="74956ADB"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Transfer abroad</w:t>
      </w:r>
    </w:p>
    <w:p w14:paraId="2331533D" w14:textId="77777777" w:rsidR="00C70B2A" w:rsidRPr="008F2495" w:rsidRDefault="00C70B2A" w:rsidP="00C70B2A">
      <w:pPr>
        <w:rPr>
          <w:rFonts w:asciiTheme="minorHAnsi" w:hAnsiTheme="minorHAnsi" w:cstheme="minorHAnsi"/>
          <w:color w:val="002060"/>
          <w:sz w:val="20"/>
          <w:szCs w:val="20"/>
        </w:rPr>
      </w:pPr>
      <w:r>
        <w:rPr>
          <w:rFonts w:asciiTheme="minorHAnsi" w:hAnsiTheme="minorHAnsi"/>
          <w:color w:val="002060"/>
          <w:sz w:val="20"/>
        </w:rPr>
        <w:lastRenderedPageBreak/>
        <w:t>Your personal data are transferred outside the European Union, only if the transfer of your data is necessary for the execution of a contract concluded between the data subject and the Data Controller, or for the execution of pre-contractual measures taken at the request of the data subject; the legal ground is Art. 49 (1)(B) of GDPR.</w:t>
      </w:r>
    </w:p>
    <w:p w14:paraId="3653126B" w14:textId="77777777" w:rsidR="00C70B2A" w:rsidRPr="00BC5BAD" w:rsidRDefault="00C70B2A" w:rsidP="00C70B2A">
      <w:pPr>
        <w:rPr>
          <w:rFonts w:asciiTheme="minorHAnsi" w:hAnsiTheme="minorHAnsi" w:cstheme="minorHAnsi"/>
          <w:color w:val="44546A" w:themeColor="text2"/>
          <w:sz w:val="20"/>
          <w:szCs w:val="20"/>
        </w:rPr>
      </w:pPr>
    </w:p>
    <w:p w14:paraId="2BF662BF" w14:textId="77777777" w:rsidR="00C70B2A" w:rsidRPr="008F2495" w:rsidRDefault="00C70B2A" w:rsidP="00C70B2A">
      <w:pPr>
        <w:numPr>
          <w:ilvl w:val="0"/>
          <w:numId w:val="2"/>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Retention period for the personal data and criteria used</w:t>
      </w:r>
    </w:p>
    <w:p w14:paraId="263704FE" w14:textId="77777777"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The data provided will also be used with computer and telematic tools and will be stored only for the period necessary to meet your requests and until your objection.</w:t>
      </w:r>
    </w:p>
    <w:p w14:paraId="27C74251" w14:textId="77777777" w:rsidR="00C70B2A" w:rsidRPr="00BC5BAD" w:rsidRDefault="00C70B2A" w:rsidP="00C70B2A">
      <w:pPr>
        <w:spacing w:beforeLines="1" w:before="2" w:afterLines="1" w:after="2"/>
        <w:rPr>
          <w:rFonts w:asciiTheme="minorHAnsi" w:eastAsia="Cambria" w:hAnsiTheme="minorHAnsi" w:cstheme="minorHAnsi"/>
          <w:color w:val="44546A" w:themeColor="text2"/>
          <w:sz w:val="20"/>
          <w:szCs w:val="20"/>
        </w:rPr>
      </w:pPr>
      <w:r>
        <w:rPr>
          <w:rFonts w:asciiTheme="minorHAnsi" w:hAnsiTheme="minorHAnsi"/>
          <w:color w:val="44546A" w:themeColor="text2"/>
          <w:sz w:val="20"/>
        </w:rPr>
        <w:t>We would like to remind you that, if you do not wish to receive information about future initiatives or products, you may exercise your right to object freely and at any time by making a request to the Data Controller.</w:t>
      </w:r>
    </w:p>
    <w:p w14:paraId="2247E030" w14:textId="77777777" w:rsidR="00C70B2A" w:rsidRPr="00BC5BAD" w:rsidRDefault="00C70B2A" w:rsidP="00C70B2A">
      <w:pPr>
        <w:rPr>
          <w:rFonts w:asciiTheme="minorHAnsi" w:eastAsiaTheme="minorHAnsi" w:hAnsiTheme="minorHAnsi" w:cstheme="minorHAnsi"/>
          <w:color w:val="44546A" w:themeColor="text2"/>
          <w:sz w:val="20"/>
          <w:szCs w:val="20"/>
          <w:lang w:eastAsia="en-US"/>
        </w:rPr>
      </w:pPr>
    </w:p>
    <w:p w14:paraId="3A706535" w14:textId="77777777" w:rsidR="00C70B2A" w:rsidRPr="00D2516A" w:rsidRDefault="00C70B2A" w:rsidP="00C70B2A">
      <w:pPr>
        <w:numPr>
          <w:ilvl w:val="0"/>
          <w:numId w:val="3"/>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Rights of the data subject</w:t>
      </w:r>
    </w:p>
    <w:p w14:paraId="04E77EF2" w14:textId="77777777"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The Regulation gives you the following rights, which you may exercise against and in relation to each joint controller.</w:t>
      </w:r>
    </w:p>
    <w:p w14:paraId="3FFDB17A" w14:textId="77777777" w:rsidR="00C70B2A" w:rsidRPr="00184070" w:rsidRDefault="00C70B2A" w:rsidP="00C70B2A">
      <w:pPr>
        <w:rPr>
          <w:rFonts w:asciiTheme="minorHAnsi" w:hAnsiTheme="minorHAnsi" w:cstheme="minorHAnsi"/>
          <w:color w:val="002060"/>
          <w:sz w:val="20"/>
          <w:szCs w:val="20"/>
        </w:rPr>
      </w:pPr>
      <w:r>
        <w:rPr>
          <w:rFonts w:asciiTheme="minorHAnsi" w:hAnsiTheme="minorHAnsi"/>
          <w:color w:val="002060"/>
          <w:sz w:val="20"/>
        </w:rPr>
        <w:t xml:space="preserve">A complete abstract of the following law articles is available on the Internet at </w:t>
      </w:r>
      <w:hyperlink r:id="rId5" w:history="1">
        <w:r>
          <w:rPr>
            <w:rStyle w:val="Collegamentoipertestuale"/>
            <w:rFonts w:asciiTheme="minorHAnsi" w:hAnsiTheme="minorHAnsi"/>
            <w:sz w:val="20"/>
          </w:rPr>
          <w:t>http://www.garanteprivacy.it/web/guest/home/docweb/-/docweb-display/docw</w:t>
        </w:r>
        <w:r>
          <w:rPr>
            <w:rStyle w:val="Collegamentoipertestuale"/>
            <w:rFonts w:asciiTheme="minorHAnsi" w:hAnsiTheme="minorHAnsi"/>
            <w:sz w:val="20"/>
          </w:rPr>
          <w:t>e</w:t>
        </w:r>
        <w:r>
          <w:rPr>
            <w:rStyle w:val="Collegamentoipertestuale"/>
            <w:rFonts w:asciiTheme="minorHAnsi" w:hAnsiTheme="minorHAnsi"/>
            <w:sz w:val="20"/>
          </w:rPr>
          <w:t>b/6264597</w:t>
        </w:r>
      </w:hyperlink>
      <w:r>
        <w:rPr>
          <w:rFonts w:asciiTheme="minorHAnsi" w:hAnsiTheme="minorHAnsi"/>
          <w:color w:val="002060"/>
          <w:sz w:val="20"/>
        </w:rPr>
        <w:t xml:space="preserve">. </w:t>
      </w:r>
    </w:p>
    <w:p w14:paraId="028E6B91"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Access</w:t>
      </w:r>
      <w:r>
        <w:rPr>
          <w:rFonts w:asciiTheme="minorHAnsi" w:hAnsiTheme="minorHAnsi"/>
          <w:color w:val="002060"/>
          <w:sz w:val="20"/>
        </w:rPr>
        <w:t xml:space="preserve">: Art. 15 of the European Regulation allows you to obtain confirmation from the data controller as to whether or not data relating to you is being processed and, if so, to obtain access to such data. </w:t>
      </w:r>
    </w:p>
    <w:p w14:paraId="2CC14FC7"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Rectification</w:t>
      </w:r>
      <w:r>
        <w:rPr>
          <w:rFonts w:asciiTheme="minorHAnsi" w:hAnsiTheme="minorHAnsi"/>
          <w:color w:val="002060"/>
          <w:sz w:val="20"/>
        </w:rPr>
        <w:t>: Art. 16 of the European Regulation allows you to obtain from the data controller the rectification of inaccurate personal data concerning you without undue delay. Taking into account the purposes of the processing, the data subject has the right to obtain the integration of incomplete personal data, even by providing a supplementary declaration.</w:t>
      </w:r>
    </w:p>
    <w:p w14:paraId="0F1E3E5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Erasure</w:t>
      </w:r>
      <w:r>
        <w:rPr>
          <w:rFonts w:asciiTheme="minorHAnsi" w:hAnsiTheme="minorHAnsi"/>
          <w:color w:val="002060"/>
          <w:sz w:val="20"/>
        </w:rPr>
        <w:t>: Art. 17 of the European Regulation allows you to obtain from the data controller the erasure of personal data concerning you without undue delay, if one of the reasons provided for by the rule exists.</w:t>
      </w:r>
    </w:p>
    <w:p w14:paraId="16497CAD"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Restriction</w:t>
      </w:r>
      <w:r>
        <w:rPr>
          <w:rFonts w:asciiTheme="minorHAnsi" w:hAnsiTheme="minorHAnsi"/>
          <w:color w:val="002060"/>
          <w:sz w:val="20"/>
        </w:rPr>
        <w:t>: Art. 18 of the European Regulation allows you to obtain from the data controller the restriction of processing when one of the cases provided for by the rule applies.</w:t>
      </w:r>
    </w:p>
    <w:p w14:paraId="1C40A4C2"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Object</w:t>
      </w:r>
      <w:r>
        <w:rPr>
          <w:rFonts w:asciiTheme="minorHAnsi" w:hAnsiTheme="minorHAnsi"/>
          <w:color w:val="002060"/>
          <w:sz w:val="20"/>
        </w:rPr>
        <w:t>: Art. 21 of the European Regulation allows you to object at any time, on grounds relating to your particular situation, to the processing of personal data concerning you pursuant to Article 6(1)(e) or (f), including profiling based on these provisions.</w:t>
      </w:r>
    </w:p>
    <w:p w14:paraId="76FD6AE2" w14:textId="5FA7E653"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Portability</w:t>
      </w:r>
      <w:r>
        <w:rPr>
          <w:rFonts w:asciiTheme="minorHAnsi" w:hAnsiTheme="minorHAnsi"/>
          <w:color w:val="002060"/>
          <w:sz w:val="20"/>
        </w:rPr>
        <w:t xml:space="preserve">: Art. 20 of the European Regulation allows you to receive the personal data concerning you that you have provided to a data controller in a structured, commonly </w:t>
      </w:r>
      <w:r w:rsidR="00715F9D">
        <w:rPr>
          <w:rFonts w:asciiTheme="minorHAnsi" w:hAnsiTheme="minorHAnsi"/>
          <w:color w:val="002060"/>
          <w:sz w:val="20"/>
        </w:rPr>
        <w:t>used,</w:t>
      </w:r>
      <w:r>
        <w:rPr>
          <w:rFonts w:asciiTheme="minorHAnsi" w:hAnsiTheme="minorHAnsi"/>
          <w:color w:val="002060"/>
          <w:sz w:val="20"/>
        </w:rPr>
        <w:t xml:space="preserve"> and machine-readable format. You have the right to transmit these data to another data controller without hindrance from the controller to whom you have provided them, in accordance with the conditions laid down by the Regulation.</w:t>
      </w:r>
    </w:p>
    <w:p w14:paraId="72FA5A15"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Revoke Consent</w:t>
      </w:r>
      <w:r>
        <w:rPr>
          <w:rFonts w:asciiTheme="minorHAnsi" w:hAnsiTheme="minorHAnsi"/>
          <w:color w:val="002060"/>
          <w:sz w:val="20"/>
        </w:rPr>
        <w:t>: Art. 7 of the European Regulation allows you to revoke your consent at any time. Revocation of consent does not affect the lawfulness of processing based on consent prior to revocation.</w:t>
      </w:r>
    </w:p>
    <w:p w14:paraId="095ECCBF" w14:textId="77777777" w:rsidR="00C70B2A" w:rsidRPr="00184070" w:rsidRDefault="00C70B2A" w:rsidP="00C70B2A">
      <w:pPr>
        <w:numPr>
          <w:ilvl w:val="0"/>
          <w:numId w:val="1"/>
        </w:numPr>
        <w:suppressAutoHyphens w:val="0"/>
        <w:rPr>
          <w:rFonts w:asciiTheme="minorHAnsi" w:hAnsiTheme="minorHAnsi" w:cstheme="minorHAnsi"/>
          <w:color w:val="002060"/>
          <w:sz w:val="20"/>
          <w:szCs w:val="20"/>
        </w:rPr>
      </w:pPr>
      <w:r>
        <w:rPr>
          <w:rFonts w:asciiTheme="minorHAnsi" w:hAnsiTheme="minorHAnsi"/>
          <w:color w:val="002060"/>
          <w:sz w:val="20"/>
          <w:u w:val="single"/>
        </w:rPr>
        <w:t>Right to Complain</w:t>
      </w:r>
      <w:r>
        <w:rPr>
          <w:rFonts w:asciiTheme="minorHAnsi" w:hAnsiTheme="minorHAnsi"/>
          <w:color w:val="002060"/>
          <w:sz w:val="20"/>
        </w:rPr>
        <w:t xml:space="preserve">: Art. 77 of the European Regulation gives you the right to lodge a complaint with a supervisory authority in the Member State in which you are normally resident or work or in which the alleged infringement has taken place, if you consider that the processing of your personal data is in breach of the Regulation. </w:t>
      </w:r>
    </w:p>
    <w:p w14:paraId="14E16B45" w14:textId="77777777" w:rsidR="00C70B2A" w:rsidRPr="00BC5BAD" w:rsidRDefault="00C70B2A" w:rsidP="00C70B2A">
      <w:pPr>
        <w:ind w:left="360"/>
        <w:rPr>
          <w:rFonts w:asciiTheme="minorHAnsi" w:hAnsiTheme="minorHAnsi" w:cstheme="minorHAnsi"/>
          <w:color w:val="44546A" w:themeColor="text2"/>
          <w:sz w:val="20"/>
          <w:szCs w:val="20"/>
        </w:rPr>
      </w:pPr>
    </w:p>
    <w:p w14:paraId="26DCEC2B"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Further information</w:t>
      </w:r>
    </w:p>
    <w:p w14:paraId="045CE6A5" w14:textId="77777777"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Further information, our privacy policy and this notice are available on our website at </w:t>
      </w:r>
      <w:hyperlink r:id="rId6" w:history="1">
        <w:r>
          <w:rPr>
            <w:rStyle w:val="Collegamentoipertestuale"/>
            <w:rFonts w:asciiTheme="minorHAnsi" w:hAnsiTheme="minorHAnsi"/>
            <w:sz w:val="20"/>
          </w:rPr>
          <w:t>www.emu.it/en/</w:t>
        </w:r>
      </w:hyperlink>
      <w:r>
        <w:rPr>
          <w:rFonts w:asciiTheme="minorHAnsi" w:hAnsiTheme="minorHAnsi"/>
          <w:color w:val="44546A" w:themeColor="text2"/>
          <w:sz w:val="20"/>
        </w:rPr>
        <w:t>.</w:t>
      </w:r>
    </w:p>
    <w:p w14:paraId="7B09042E" w14:textId="77777777"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A complete extract of the above mentioned law articles is available at the administrative office of the company EMU GROUP SPA - Zona Industriale, 06055, Marsciano (PG), Italy - 0039 075 874021 - </w:t>
      </w:r>
      <w:hyperlink r:id="rId7" w:history="1">
        <w:r>
          <w:rPr>
            <w:rStyle w:val="Collegamentoipertestuale"/>
            <w:rFonts w:asciiTheme="minorHAnsi" w:hAnsiTheme="minorHAnsi"/>
            <w:sz w:val="20"/>
          </w:rPr>
          <w:t>info@emu.it</w:t>
        </w:r>
      </w:hyperlink>
      <w:r>
        <w:rPr>
          <w:rFonts w:asciiTheme="minorHAnsi" w:hAnsiTheme="minorHAnsi"/>
          <w:color w:val="44546A" w:themeColor="text2"/>
          <w:sz w:val="20"/>
        </w:rPr>
        <w:t>.</w:t>
      </w:r>
    </w:p>
    <w:p w14:paraId="23F25A6A" w14:textId="77777777" w:rsidR="00C70B2A" w:rsidRPr="00C337A9"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 xml:space="preserve">This office can provide all the explanations you may need regarding the exercise of your rights; requests may be submitted in writing, accompanied by a valid identification document, to the administrative office of the company EMU GROUP SPA - Zona Industriale, 06055, Marsciano (PG), Italy - 0039 075 874021 - </w:t>
      </w:r>
      <w:hyperlink r:id="rId8" w:history="1">
        <w:r>
          <w:rPr>
            <w:rStyle w:val="Collegamentoipertestuale"/>
            <w:rFonts w:asciiTheme="minorHAnsi" w:hAnsiTheme="minorHAnsi"/>
            <w:sz w:val="20"/>
          </w:rPr>
          <w:t>info@emu.it</w:t>
        </w:r>
      </w:hyperlink>
      <w:r>
        <w:rPr>
          <w:rFonts w:asciiTheme="minorHAnsi" w:hAnsiTheme="minorHAnsi"/>
          <w:color w:val="44546A" w:themeColor="text2"/>
          <w:sz w:val="20"/>
        </w:rPr>
        <w:t>.</w:t>
      </w:r>
    </w:p>
    <w:p w14:paraId="2383582C" w14:textId="77777777" w:rsidR="00C70B2A" w:rsidRPr="00BC5BAD" w:rsidRDefault="00C70B2A" w:rsidP="00C70B2A">
      <w:pPr>
        <w:rPr>
          <w:rFonts w:asciiTheme="minorHAnsi" w:hAnsiTheme="minorHAnsi" w:cstheme="minorHAnsi"/>
          <w:color w:val="44546A" w:themeColor="text2"/>
          <w:sz w:val="20"/>
          <w:szCs w:val="20"/>
        </w:rPr>
      </w:pPr>
    </w:p>
    <w:p w14:paraId="00DA444A" w14:textId="77777777" w:rsidR="00C70B2A" w:rsidRPr="00BC5BAD" w:rsidRDefault="00C70B2A" w:rsidP="00C70B2A">
      <w:pPr>
        <w:rPr>
          <w:rFonts w:asciiTheme="minorHAnsi" w:hAnsiTheme="minorHAnsi" w:cstheme="minorHAnsi"/>
          <w:color w:val="44546A" w:themeColor="text2"/>
          <w:sz w:val="20"/>
          <w:szCs w:val="20"/>
        </w:rPr>
      </w:pPr>
    </w:p>
    <w:p w14:paraId="507A761E" w14:textId="77777777" w:rsidR="00C70B2A" w:rsidRPr="00C337A9" w:rsidRDefault="00C70B2A" w:rsidP="00C70B2A">
      <w:pPr>
        <w:numPr>
          <w:ilvl w:val="0"/>
          <w:numId w:val="4"/>
        </w:numPr>
        <w:suppressAutoHyphens w:val="0"/>
        <w:rPr>
          <w:rFonts w:asciiTheme="minorHAnsi" w:hAnsiTheme="minorHAnsi" w:cstheme="minorHAnsi"/>
          <w:b/>
          <w:bCs/>
          <w:color w:val="44546A" w:themeColor="text2"/>
          <w:sz w:val="20"/>
          <w:szCs w:val="20"/>
          <w:u w:val="single"/>
        </w:rPr>
      </w:pPr>
      <w:r>
        <w:rPr>
          <w:rFonts w:asciiTheme="minorHAnsi" w:hAnsiTheme="minorHAnsi"/>
          <w:b/>
          <w:color w:val="44546A" w:themeColor="text2"/>
          <w:sz w:val="20"/>
          <w:u w:val="single"/>
        </w:rPr>
        <w:t>Collaboration</w:t>
      </w:r>
    </w:p>
    <w:p w14:paraId="05122F53" w14:textId="77777777" w:rsidR="00C70B2A" w:rsidRPr="00BC5BAD" w:rsidRDefault="00C70B2A" w:rsidP="00C70B2A">
      <w:pPr>
        <w:rPr>
          <w:rFonts w:asciiTheme="minorHAnsi" w:hAnsiTheme="minorHAnsi" w:cstheme="minorHAnsi"/>
          <w:color w:val="44546A" w:themeColor="text2"/>
          <w:sz w:val="20"/>
          <w:szCs w:val="20"/>
        </w:rPr>
      </w:pPr>
      <w:r>
        <w:rPr>
          <w:rFonts w:asciiTheme="minorHAnsi" w:hAnsiTheme="minorHAnsi"/>
          <w:color w:val="44546A" w:themeColor="text2"/>
          <w:sz w:val="20"/>
        </w:rPr>
        <w:t>The protection of data concerning you and compliance with the principles laid down in the legislation, with particular reference to the principle of transparency, are fundamental values for us; we will be grateful if you help us by reporting any misunderstanding of this document or by suggesting improvements via contact information of the controller, as mentioned above.</w:t>
      </w:r>
    </w:p>
    <w:p w14:paraId="25AE3A9A" w14:textId="77777777" w:rsidR="00C70B2A" w:rsidRPr="00BC5BAD" w:rsidRDefault="00C70B2A" w:rsidP="00C70B2A">
      <w:pPr>
        <w:pStyle w:val="WW-Corpodeltesto2"/>
        <w:suppressAutoHyphens w:val="0"/>
        <w:rPr>
          <w:rFonts w:asciiTheme="minorHAnsi" w:hAnsiTheme="minorHAnsi" w:cstheme="minorHAnsi"/>
          <w:color w:val="44546A" w:themeColor="text2"/>
          <w:sz w:val="20"/>
          <w:szCs w:val="20"/>
        </w:rPr>
      </w:pPr>
    </w:p>
    <w:p w14:paraId="199B8DD7" w14:textId="354EAAD7" w:rsidR="00135D5D" w:rsidRPr="00E6411F" w:rsidRDefault="00EB4650" w:rsidP="00E6411F">
      <w:pPr>
        <w:pStyle w:val="WW-Corpodeltesto2"/>
        <w:suppressAutoHyphens w:val="0"/>
        <w:spacing w:line="360" w:lineRule="auto"/>
        <w:rPr>
          <w:rFonts w:asciiTheme="minorHAnsi" w:hAnsiTheme="minorHAnsi" w:cstheme="minorHAnsi"/>
          <w:color w:val="002060"/>
          <w:sz w:val="20"/>
          <w:szCs w:val="20"/>
        </w:rPr>
      </w:pPr>
      <w:r>
        <w:rPr>
          <w:rFonts w:asciiTheme="minorHAnsi" w:hAnsiTheme="minorHAnsi"/>
          <w:color w:val="002060"/>
          <w:sz w:val="20"/>
        </w:rPr>
        <w:t>Marsciano, 18/02/2022</w:t>
      </w:r>
    </w:p>
    <w:sectPr w:rsidR="00135D5D" w:rsidRPr="00E641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1A6"/>
    <w:multiLevelType w:val="hybridMultilevel"/>
    <w:tmpl w:val="ADA40AA4"/>
    <w:lvl w:ilvl="0" w:tplc="C1D813E2">
      <w:start w:val="6"/>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F3EDE"/>
    <w:multiLevelType w:val="hybridMultilevel"/>
    <w:tmpl w:val="3AAE799C"/>
    <w:lvl w:ilvl="0" w:tplc="E4BA6EEE">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4B3FF3"/>
    <w:multiLevelType w:val="hybridMultilevel"/>
    <w:tmpl w:val="FE9A0BCE"/>
    <w:lvl w:ilvl="0" w:tplc="4D68E128">
      <w:start w:val="7"/>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212970"/>
    <w:multiLevelType w:val="hybridMultilevel"/>
    <w:tmpl w:val="DDAA62B8"/>
    <w:lvl w:ilvl="0" w:tplc="34F0407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2A"/>
    <w:rsid w:val="000F6BCB"/>
    <w:rsid w:val="00135D5D"/>
    <w:rsid w:val="001F0DDE"/>
    <w:rsid w:val="006E2F63"/>
    <w:rsid w:val="00715F9D"/>
    <w:rsid w:val="008D6C00"/>
    <w:rsid w:val="00923C8B"/>
    <w:rsid w:val="00AF2B6C"/>
    <w:rsid w:val="00C70B2A"/>
    <w:rsid w:val="00CE7EBE"/>
    <w:rsid w:val="00E6411F"/>
    <w:rsid w:val="00EB4650"/>
    <w:rsid w:val="00F54E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7C21"/>
  <w15:chartTrackingRefBased/>
  <w15:docId w15:val="{BB65E613-BF12-4039-A16D-517EA891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0B2A"/>
    <w:pPr>
      <w:suppressAutoHyphens/>
      <w:spacing w:after="0" w:line="240" w:lineRule="auto"/>
      <w:jc w:val="both"/>
    </w:pPr>
    <w:rPr>
      <w:rFonts w:ascii="Garamond" w:eastAsia="MS ??" w:hAnsi="Garamond" w:cs="Times New Roman"/>
      <w:sz w:val="24"/>
      <w:szCs w:val="24"/>
      <w:lang w:eastAsia="it-IT"/>
    </w:rPr>
  </w:style>
  <w:style w:type="paragraph" w:styleId="Titolo1">
    <w:name w:val="heading 1"/>
    <w:basedOn w:val="Normale"/>
    <w:next w:val="Normale"/>
    <w:link w:val="Titolo1Carattere"/>
    <w:uiPriority w:val="9"/>
    <w:qFormat/>
    <w:rsid w:val="00C70B2A"/>
    <w:pPr>
      <w:keepNext/>
      <w:keepLines/>
      <w:spacing w:before="480"/>
      <w:ind w:left="708"/>
      <w:outlineLvl w:val="0"/>
    </w:pPr>
    <w:rPr>
      <w:rFonts w:eastAsia="MS ????"/>
      <w:b/>
      <w:bCs/>
      <w:color w:val="000000"/>
      <w:sz w:val="28"/>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0B2A"/>
    <w:rPr>
      <w:rFonts w:ascii="Garamond" w:eastAsia="MS ????" w:hAnsi="Garamond" w:cs="Times New Roman"/>
      <w:b/>
      <w:bCs/>
      <w:color w:val="000000"/>
      <w:sz w:val="28"/>
      <w:szCs w:val="32"/>
      <w:lang w:eastAsia="it-IT"/>
    </w:rPr>
  </w:style>
  <w:style w:type="character" w:styleId="Collegamentoipertestuale">
    <w:name w:val="Hyperlink"/>
    <w:basedOn w:val="Carpredefinitoparagrafo"/>
    <w:uiPriority w:val="99"/>
    <w:rsid w:val="00C70B2A"/>
    <w:rPr>
      <w:rFonts w:cs="Times New Roman"/>
      <w:color w:val="0000FF"/>
      <w:u w:val="single"/>
    </w:rPr>
  </w:style>
  <w:style w:type="paragraph" w:customStyle="1" w:styleId="WW-Corpodeltesto2">
    <w:name w:val="WW-Corpo del testo 2"/>
    <w:basedOn w:val="Normale"/>
    <w:rsid w:val="00C70B2A"/>
    <w:rPr>
      <w:rFonts w:ascii="Times New Roman" w:hAnsi="Times New Roman"/>
      <w:lang w:eastAsia="ar-SA"/>
    </w:rPr>
  </w:style>
  <w:style w:type="character" w:styleId="Rimandocommento">
    <w:name w:val="annotation reference"/>
    <w:basedOn w:val="Carpredefinitoparagrafo"/>
    <w:semiHidden/>
    <w:unhideWhenUsed/>
    <w:rsid w:val="00C70B2A"/>
    <w:rPr>
      <w:sz w:val="16"/>
      <w:szCs w:val="16"/>
    </w:rPr>
  </w:style>
  <w:style w:type="paragraph" w:styleId="Testocommento">
    <w:name w:val="annotation text"/>
    <w:basedOn w:val="Normale"/>
    <w:link w:val="TestocommentoCarattere"/>
    <w:unhideWhenUsed/>
    <w:rsid w:val="00C70B2A"/>
    <w:rPr>
      <w:sz w:val="20"/>
      <w:szCs w:val="20"/>
    </w:rPr>
  </w:style>
  <w:style w:type="character" w:customStyle="1" w:styleId="TestocommentoCarattere">
    <w:name w:val="Testo commento Carattere"/>
    <w:basedOn w:val="Carpredefinitoparagrafo"/>
    <w:link w:val="Testocommento"/>
    <w:rsid w:val="00C70B2A"/>
    <w:rPr>
      <w:rFonts w:ascii="Garamond" w:eastAsia="MS ??" w:hAnsi="Garamond" w:cs="Times New Roman"/>
      <w:sz w:val="20"/>
      <w:szCs w:val="20"/>
      <w:lang w:eastAsia="it-IT"/>
    </w:rPr>
  </w:style>
  <w:style w:type="character" w:styleId="Collegamentovisitato">
    <w:name w:val="FollowedHyperlink"/>
    <w:basedOn w:val="Carpredefinitoparagrafo"/>
    <w:uiPriority w:val="99"/>
    <w:semiHidden/>
    <w:unhideWhenUsed/>
    <w:rsid w:val="000F6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mu.it" TargetMode="External"/><Relationship Id="rId3" Type="http://schemas.openxmlformats.org/officeDocument/2006/relationships/settings" Target="settings.xml"/><Relationship Id="rId7" Type="http://schemas.openxmlformats.org/officeDocument/2006/relationships/hyperlink" Target="mailto:info@em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u.it/en/" TargetMode="External"/><Relationship Id="rId5" Type="http://schemas.openxmlformats.org/officeDocument/2006/relationships/hyperlink" Target="http://www.garanteprivacy.it/web/guest/home/docweb/-/docweb-display/docweb/626459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1095</Words>
  <Characters>6246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biscarini</dc:creator>
  <cp:keywords/>
  <dc:description/>
  <cp:lastModifiedBy>User</cp:lastModifiedBy>
  <cp:revision>5</cp:revision>
  <dcterms:created xsi:type="dcterms:W3CDTF">2022-02-21T08:07:00Z</dcterms:created>
  <dcterms:modified xsi:type="dcterms:W3CDTF">2022-02-24T14:03:00Z</dcterms:modified>
</cp:coreProperties>
</file>